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63" w:history="1">
        <w:r>
          <w:rPr>
            <w:rFonts w:ascii="Arial" w:hAnsi="Arial" w:eastAsia="Arial" w:cs="Arial"/>
            <w:color w:val="155CAA"/>
            <w:u w:val="single"/>
          </w:rPr>
          <w:t xml:space="preserve">1 Financiën tijdelijke organisatie Groningen Merkpartners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63"/>
      <w:r w:rsidRPr="00A448AC">
        <w:rPr>
          <w:rFonts w:ascii="Arial" w:hAnsi="Arial" w:cs="Arial"/>
          <w:b/>
          <w:bCs/>
          <w:color w:val="303F4C"/>
          <w:lang w:val="en-US"/>
        </w:rPr>
        <w:t>Financiën tijdelijke organisatie Groningen Merkpartners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 14:21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Financien tijdelijke organisatie Groningen Merkpartners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Financien-tijdelijke-organisatie-Groningen-Merkpartn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