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" w:history="1">
        <w:r>
          <w:rPr>
            <w:rFonts w:ascii="Arial" w:hAnsi="Arial" w:eastAsia="Arial" w:cs="Arial"/>
            <w:color w:val="155CAA"/>
            <w:u w:val="single"/>
          </w:rPr>
          <w:t xml:space="preserve">1 Functie cliëntondersteuning en de positie en transitie van MEE Groningen RV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"/>
      <w:r w:rsidRPr="00A448AC">
        <w:rPr>
          <w:rFonts w:ascii="Arial" w:hAnsi="Arial" w:cs="Arial"/>
          <w:b/>
          <w:bCs/>
          <w:color w:val="303F4C"/>
          <w:lang w:val="en-US"/>
        </w:rPr>
        <w:t>Functie cliëntondersteuning en de positie en transitie van MEE Groningen RV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 cliëntondersteuning en de positie en transitie van MEE Groningen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unctie-clientondersteuning-en-de-positie-en-transitie-van-MEE-Groningen-RV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