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45" text:style-name="Internet_20_link" text:visited-style-name="Visited_20_Internet_20_Link">
              <text:span text:style-name="ListLabel_20_28">
                <text:span text:style-name="T8">1 Gewijzigde Centrumregeling Beschermd Wonen, Opvang en Inloopvoorziening GGz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45"/>
        Gewijzigde Centrumregeling Beschermd Wonen, Opvang en Inloopvoorziening GGz 2024
        <text:bookmark-end text:name="140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03-04-2024 14:48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Gewijzigde Centrumregeling Beschermd Wonen, Opvang en Inloopvoorziening GGz 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152,79 KB</text:p>
          </table:table-cell>
          <table:table-cell table:style-name="Table4.A2" office:value-type="string">
            <text:p text:style-name="P33">
              <text:a xlink:type="simple" xlink:href="https://gemeenteraad.groningen.nl//Documenten/Gewijzigde-Centrumregeling-Beschermd-Wonen-Opvang-en-Inloopvoorziening-GGz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Gemeenschappelijke regeling Centrumregeling beschermd wonen, opvang en inloopvoorziening GGz Groningen 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Gemeenschappelijke-regeling-Centrumregeling-beschermd-wonen-opvang-en-inloopvoorziening-GGz-Groningen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30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