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45" w:history="1">
        <w:r>
          <w:rPr>
            <w:rFonts w:ascii="Arial" w:hAnsi="Arial" w:eastAsia="Arial" w:cs="Arial"/>
            <w:color w:val="155CAA"/>
            <w:u w:val="single"/>
          </w:rPr>
          <w:t xml:space="preserve">1 Gewijzigde Centrumregeling Beschermd Wonen, Opvang en Inloopvoorziening GGz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45"/>
      <w:r w:rsidRPr="00A448AC">
        <w:rPr>
          <w:rFonts w:ascii="Arial" w:hAnsi="Arial" w:cs="Arial"/>
          <w:b/>
          <w:bCs/>
          <w:color w:val="303F4C"/>
          <w:lang w:val="en-US"/>
        </w:rPr>
        <w:t>Gewijzigde Centrumregeling Beschermd Wonen, Opvang en Inloopvoorziening GGz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Centrumregeling Beschermd Wonen, Opvang en Inloopvoorziening GGz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Gemeenschappelijke regeling Centrumregeling beschermd wonen, opvang en inloopvoorziening GGz Groningen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Gewijzigde-Centrumregeling-Beschermd-Wonen-Opvang-en-Inloopvoorziening-GGz-2024.pdf" TargetMode="External" /><Relationship Id="rId25" Type="http://schemas.openxmlformats.org/officeDocument/2006/relationships/hyperlink" Target="https://gemeenteraad.groningen.nl//Documenten/Bijlage/Bijlage-Gemeenschappelijke-regeling-Centrumregeling-beschermd-wonen-opvang-en-inloopvoorziening-GGz-Groningen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