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78" w:history="1">
        <w:r>
          <w:rPr>
            <w:rFonts w:ascii="Arial" w:hAnsi="Arial" w:eastAsia="Arial" w:cs="Arial"/>
            <w:color w:val="155CAA"/>
            <w:u w:val="single"/>
          </w:rPr>
          <w:t xml:space="preserve">1 Groninger Monumentenfonds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78"/>
      <w:r w:rsidRPr="00A448AC">
        <w:rPr>
          <w:rFonts w:ascii="Arial" w:hAnsi="Arial" w:cs="Arial"/>
          <w:b/>
          <w:bCs/>
          <w:color w:val="303F4C"/>
          <w:lang w:val="en-US"/>
        </w:rPr>
        <w:t>Groninger Monumentenfonds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 Monumentenfonds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oninger-Monumenten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