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37" text:style-name="Internet_20_link" text:visited-style-name="Visited_20_Internet_20_Link">
              <text:span text:style-name="ListLabel_20_28">
                <text:span text:style-name="T8">1 Harmonisatie cliëntenraad Werk, Inkomen en Maatschappelijke Participatie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37"/>
        Harmonisatie cliëntenraad Werk, Inkomen en Maatschappelijke Participatie
        <text:bookmark-end text:name="12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12-11-2020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Harmonisatie cliëntenraad Werk, Inkomen en Maatschappelijke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armonisatie-clientenraad-Werk-Inkomen-en-Maatschappelijke-Particip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Cliëntenraad Werk en Inkomen gemeente Groningen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ordening-Clientenraad-Werk-en-Inkomen-gemeente-Gron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Profiel Voorzitter Cliëntenraad Werk &amp;amp; Inkomen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Profiel-Voorzitter-Clientenraad-Werk-Inkomen-gemeente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Profiel lid Cliëntenraad Werk &amp;amp; Inkomen gemeente Groningen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Profiel-lid-Clientenraad-Werk-Inkomen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bijlage Advies Clientenraad Harmonisatie Clientenraad Werk, Inkomen en Maatschappelijke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670,68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bijlage-Advies-Clientenraad-Harmonisatie-Clientenraad-Werk-Inkomen-en-Maatschappelijke-Particip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5" meta:character-count="918" meta:non-whitespace-character-count="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