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6" w:history="1">
        <w:r>
          <w:rPr>
            <w:rFonts w:ascii="Arial" w:hAnsi="Arial" w:eastAsia="Arial" w:cs="Arial"/>
            <w:color w:val="155CAA"/>
            <w:u w:val="single"/>
          </w:rPr>
          <w:t xml:space="preserve">1 Herbestemming gebouw Reggestraat en aankoop en gymzaal Muntinghlaan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6"/>
      <w:r w:rsidRPr="00A448AC">
        <w:rPr>
          <w:rFonts w:ascii="Arial" w:hAnsi="Arial" w:cs="Arial"/>
          <w:b/>
          <w:bCs/>
          <w:color w:val="303F4C"/>
          <w:lang w:val="en-US"/>
        </w:rPr>
        <w:t>Herbestemming gebouw Reggestraat en aankoop en gymzaal Muntinghlaan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Herbestemming gebouw Reggestraat en aankoop en gymzaal Muntinghlaan.pdf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bestemming-gebouw-Reggestraat-en-aankoop-en-gymzaal-Muntingh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