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2" w:history="1">
        <w:r>
          <w:rPr>
            <w:rFonts w:ascii="Arial" w:hAnsi="Arial" w:eastAsia="Arial" w:cs="Arial"/>
            <w:color w:val="155CAA"/>
            <w:u w:val="single"/>
          </w:rPr>
          <w:t xml:space="preserve">1 Herindeling Groningen-Ten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2"/>
      <w:r w:rsidRPr="00A448AC">
        <w:rPr>
          <w:rFonts w:ascii="Arial" w:hAnsi="Arial" w:cs="Arial"/>
          <w:b/>
          <w:bCs/>
          <w:color w:val="303F4C"/>
          <w:lang w:val="en-US"/>
        </w:rPr>
        <w:t>Herindeling Groningen-Ten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Herindeling Groningen-Ten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indeling-Groningen-Ten-Bo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