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1010" w:history="1">
        <w:r>
          <w:rPr>
            <w:rFonts w:ascii="Arial" w:hAnsi="Arial" w:eastAsia="Arial" w:cs="Arial"/>
            <w:color w:val="155CAA"/>
            <w:u w:val="single"/>
          </w:rPr>
          <w:t xml:space="preserve">1 Herziene grondexploitatie Reitdiepzone 2018 (33358-2019)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1010"/>
      <w:r w:rsidRPr="00A448AC">
        <w:rPr>
          <w:rFonts w:ascii="Arial" w:hAnsi="Arial" w:cs="Arial"/>
          <w:b/>
          <w:bCs/>
          <w:color w:val="303F4C"/>
          <w:lang w:val="en-US"/>
        </w:rPr>
        <w:t>Herziene grondexploitatie Reitdiepzone 2018 (33358-2019)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 10:14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Herziene grondexploitatie Reitdiepzone 2018 (33358-2019).pdf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13-03-2019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1.015,20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Document/Herziene-grondexploitatie-Reitdiepzone-2018-33358-2019-1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