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1" w:history="1">
        <w:r>
          <w:rPr>
            <w:rFonts w:ascii="Arial" w:hAnsi="Arial" w:eastAsia="Arial" w:cs="Arial"/>
            <w:color w:val="155CAA"/>
            <w:u w:val="single"/>
          </w:rPr>
          <w:t xml:space="preserve">1 Herziene integrale grondexploitatie Oosterhamrikzone 2018 (33368-2019)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1"/>
      <w:r w:rsidRPr="00A448AC">
        <w:rPr>
          <w:rFonts w:ascii="Arial" w:hAnsi="Arial" w:cs="Arial"/>
          <w:b/>
          <w:bCs/>
          <w:color w:val="303F4C"/>
          <w:lang w:val="en-US"/>
        </w:rPr>
        <w:t>Herziene integrale grondexploitatie Oosterhamrikzone 2018 (33368-2019)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integrale grondexploitatie Oosterhamrikzone 2018 (33368-2019).pdf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rziene-integrale-grondexploitatie-Oosterhamrikzone-2018-3336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