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97" w:history="1">
        <w:r>
          <w:rPr>
            <w:rFonts w:ascii="Arial" w:hAnsi="Arial" w:eastAsia="Arial" w:cs="Arial"/>
            <w:color w:val="155CAA"/>
            <w:u w:val="single"/>
          </w:rPr>
          <w:t xml:space="preserve">1 Huisvestingsplan onderwijs Groningen Zuid (210370-2020)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97"/>
      <w:r w:rsidRPr="00A448AC">
        <w:rPr>
          <w:rFonts w:ascii="Arial" w:hAnsi="Arial" w:cs="Arial"/>
          <w:b/>
          <w:bCs/>
          <w:color w:val="303F4C"/>
          <w:lang w:val="en-US"/>
        </w:rPr>
        <w:t>Huisvestingsplan onderwijs Groningen Zuid (210370-2020)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 12:01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Huisvestingsplan onderwijs Groningen Zuid (210370-2020)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Huisvestingsplan-onderwijs-Groningen-Zuid-210370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