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77" text:style-name="Internet_20_link" text:visited-style-name="Visited_20_Internet_20_Link">
          <text:span text:style-name="ListLabel_20_28">
            <text:span text:style-name="T8">1 Innovatiefonds Slimmer en Beter (45334-2020)</text:span>
          </text:span>
        </text:a>
      </text:p>
      <text:list text:style-name="WW8Num1">
        <text:list-item>
          <text:p text:style-name="P2" loext:marker-style-name="T5">
            <text:a xlink:type="simple" xlink:href="#77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7"/>
        Innovatiefonds Slimmer en Beter (45334-2020)
        <text:bookmark-end text:name="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29-01-2020 11:05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Innovatiefonds slimmer en beter (45334-2020)
              <text:span text:style-name="T3"/>
            </text:p>
            <text:p text:style-name="P7"/>
          </table:table-cell>
          <table:table-cell table:style-name="Table4.A2" office:value-type="string">
            <text:p text:style-name="P8">29-01-2020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novatiefonds-slimmer-en-beter-45334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Kader Innovatiefonds Slimmer en Beter
              <text:span text:style-name="T3"/>
            </text:p>
            <text:p text:style-name="P7"/>
          </table:table-cell>
          <table:table-cell table:style-name="Table4.A2" office:value-type="string">
            <text:p text:style-name="P8">29-01-2020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Kader-Innovatiefonds-Slimmer-en-Be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4" meta:word-count="65" meta:character-count="452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