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" w:history="1">
        <w:r>
          <w:rPr>
            <w:rFonts w:ascii="Arial" w:hAnsi="Arial" w:eastAsia="Arial" w:cs="Arial"/>
            <w:color w:val="155CAA"/>
            <w:u w:val="single"/>
          </w:rPr>
          <w:t xml:space="preserve">1 Instellen begeleidingscommissie Mobiliteitsvisie en Spoorzone (57034-2020)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"/>
      <w:r w:rsidRPr="00A448AC">
        <w:rPr>
          <w:rFonts w:ascii="Arial" w:hAnsi="Arial" w:cs="Arial"/>
          <w:b/>
          <w:bCs/>
          <w:color w:val="303F4C"/>
          <w:lang w:val="en-US"/>
        </w:rPr>
        <w:t>Instellen begeleidingscommissie Mobiliteitsvisie en Spoorzone (57034-2020)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 11:20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Instellen begeleidingscommissie Mobiliteitsvisie en Spoorzone (57034-2020)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Agenda/Instellen-begeleidingscommissie-Mobiliteitsvisie-en-Spoorzone-57034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