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4" w:history="1">
        <w:r>
          <w:rPr>
            <w:rFonts w:ascii="Arial" w:hAnsi="Arial" w:eastAsia="Arial" w:cs="Arial"/>
            <w:color w:val="155CAA"/>
            <w:u w:val="single"/>
          </w:rPr>
          <w:t xml:space="preserve">1 Integraal gebiedsgericht werken, gebiedsprogramma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4"/>
      <w:r w:rsidRPr="00A448AC">
        <w:rPr>
          <w:rFonts w:ascii="Arial" w:hAnsi="Arial" w:cs="Arial"/>
          <w:b/>
          <w:bCs/>
          <w:color w:val="303F4C"/>
          <w:lang w:val="en-US"/>
        </w:rPr>
        <w:t>Integraal gebiedsgericht werken, gebiedsprogramma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gebiedsgericht werken, gebiedsprogramma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graal-gebiedsgericht-werken-gebiedsprogramma-2016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