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3" w:history="1">
        <w:r>
          <w:rPr>
            <w:rFonts w:ascii="Arial" w:hAnsi="Arial" w:eastAsia="Arial" w:cs="Arial"/>
            <w:color w:val="155CAA"/>
            <w:u w:val="single"/>
          </w:rPr>
          <w:t xml:space="preserve">1 Integrale grondexploitatie Oosterhamrikzone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3"/>
      <w:r w:rsidRPr="00A448AC">
        <w:rPr>
          <w:rFonts w:ascii="Arial" w:hAnsi="Arial" w:cs="Arial"/>
          <w:b/>
          <w:bCs/>
          <w:color w:val="303F4C"/>
          <w:lang w:val="en-US"/>
        </w:rPr>
        <w:t>Integrale grondexploitatie Oosterhamrikzone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Integrale grondexploitatie Oosterhamrikzone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Integrale-grondexploitatie-Oosterhamrikzone-2013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