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6" w:history="1">
        <w:r>
          <w:rPr>
            <w:rFonts w:ascii="Arial" w:hAnsi="Arial" w:eastAsia="Arial" w:cs="Arial"/>
            <w:color w:val="155CAA"/>
            <w:u w:val="single"/>
          </w:rPr>
          <w:t xml:space="preserve">1 Intensivering armoedebeleid 2014 dmv inzet extra rijksmiddelen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6"/>
      <w:r w:rsidRPr="00A448AC">
        <w:rPr>
          <w:rFonts w:ascii="Arial" w:hAnsi="Arial" w:cs="Arial"/>
          <w:b/>
          <w:bCs/>
          <w:color w:val="303F4C"/>
          <w:lang w:val="en-US"/>
        </w:rPr>
        <w:t>Intensivering armoedebeleid 2014 dmv inzet extra rijksmiddelen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Intensivering armoedebeleid 2014 dmv inzet extra rijksmiddelen.pdf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tensivering-armoedebeleid-2014-dmv-inzet-extra-rijksmiddel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