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4" w:history="1">
        <w:r>
          <w:rPr>
            <w:rFonts w:ascii="Arial" w:hAnsi="Arial" w:eastAsia="Arial" w:cs="Arial"/>
            <w:color w:val="155CAA"/>
            <w:u w:val="single"/>
          </w:rPr>
          <w:t xml:space="preserve">1 Investering geothermie en warmtenet Noord west (gewijzigd)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4"/>
      <w:r w:rsidRPr="00A448AC">
        <w:rPr>
          <w:rFonts w:ascii="Arial" w:hAnsi="Arial" w:cs="Arial"/>
          <w:b/>
          <w:bCs/>
          <w:color w:val="303F4C"/>
          <w:lang w:val="en-US"/>
        </w:rPr>
        <w:t>Investering geothermie en warmtenet Noord west (gewijzigd)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 geothermie en warmtenet Noord west (gewijzigd).pdf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vestering-geothermie-en-warmtenet-Noord-west-gewijzig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