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59" text:style-name="Internet_20_link" text:visited-style-name="Visited_20_Internet_20_Link">
              <text:span text:style-name="ListLabel_20_28">
                <text:span text:style-name="T8">1 Invoering maatschappelijke parkeervergunning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59"/>
        Invoering maatschappelijke parkeervergunning
        <text:bookmark-end text:name="134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26-04-2023 14:38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Invoering Maatschappelijke parkeervergunning
              <text:span text:style-name="T3"/>
            </text:p>
            <text:p text:style-name="P7"/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voering-Maatschappelijke-parkeervergunning-r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Verordening tot wijziging parkeerverordening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Verordening-tot-wijziging-parkeer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Verordening tot wijziging van de Verordening op de heffing en invordering van parkeerbelastingen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Verordening-tot-wijziging-van-de-Verordening-op-de-heffing-en-invordering-van-parkeerbelast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8" meta:character-count="592" meta:non-whitespace-character-count="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