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64" w:history="1">
        <w:r>
          <w:rPr>
            <w:rFonts w:ascii="Arial" w:hAnsi="Arial" w:eastAsia="Arial" w:cs="Arial"/>
            <w:color w:val="155CAA"/>
            <w:u w:val="single"/>
          </w:rPr>
          <w:t xml:space="preserve">1 Invulling taakstelling WIJ Groningen (85078-2019) - aangepast voorstel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64"/>
      <w:r w:rsidRPr="00A448AC">
        <w:rPr>
          <w:rFonts w:ascii="Arial" w:hAnsi="Arial" w:cs="Arial"/>
          <w:b/>
          <w:bCs/>
          <w:color w:val="303F4C"/>
          <w:lang w:val="en-US"/>
        </w:rPr>
        <w:t>Invulling taakstelling WIJ Groningen (85078-2019) - aangepast voorstel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 17:26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Invulling taakstelling WIJ Groningen (85078-2019) - aangepast voorstel.pdf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oorstel/Invulling-taakstelling-WIJ-Groningen-85078-2019-aangepast-voorstel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