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238" w:history="1">
        <w:r>
          <w:rPr>
            <w:rFonts w:ascii="Arial" w:hAnsi="Arial" w:eastAsia="Arial" w:cs="Arial"/>
            <w:color w:val="155CAA"/>
            <w:u w:val="single"/>
          </w:rPr>
          <w:t xml:space="preserve">1 Kredietaanvraag aanleg twee woonwagenstandplaatsen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238"/>
      <w:r w:rsidRPr="00A448AC">
        <w:rPr>
          <w:rFonts w:ascii="Arial" w:hAnsi="Arial" w:cs="Arial"/>
          <w:b/>
          <w:bCs/>
          <w:color w:val="303F4C"/>
          <w:lang w:val="en-US"/>
        </w:rPr>
        <w:t>Kredietaanvraag aanleg twee woonwagenstandplaatsen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 16:25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Kredietaanvraag aanleg twee woonwagenstandplaatsen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223,39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Kredietaanvraag-aanleg-twee-woonwagenstandplaats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