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85" text:style-name="Internet_20_link" text:visited-style-name="Visited_20_Internet_20_Link">
              <text:span text:style-name="ListLabel_20_28">
                <text:span text:style-name="T8">1 Kredietaanvraag verlichtingsplan binnenstad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85"/>
        Kredietaanvraag verlichtingsplan binnenstad
        <text:bookmark-end text:name="144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15-01-2025 14:31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verlichtingsplan binnenstad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191,65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verlichtingsplan-binnen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Lichtprincipes en Impressie Martinitoren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156,78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Lichtprincipes-en-Impressie-Martinito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kaart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8" meta:character-count="498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