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290" text:style-name="Internet_20_link" text:visited-style-name="Visited_20_Internet_20_Link">
              <text:span text:style-name="ListLabel_20_28">
                <text:span text:style-name="T8">1 Lange Termijn Agenda 2023-2026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290"/>
        Lange Termijn Agenda 2023-2026
        <text:bookmark-end text:name="1329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10-02-2023 11:28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LTA 2023-2026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84,65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Raadsvoorstel-LTA-2023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Raadsvoorstel LTA 2023-2026 (bijlage 1 LTA)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171,64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aadsvoorstel-LTA-2023-2026-bijlage-1-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Raadsvoorstel LTA 2023-2026 (bijlage 2 wijzigingen tov januariversie)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88,99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aadsvoorstel-LTA-2023-2026-bijlage-2-wijzigingen-tov-januariver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Raadsvoorstel LTA 2023-2026 (bijlage 3 input en reactie)
              <text:span text:style-name="T3"/>
            </text:p>
            <text:p text:style-name="P7"/>
          </table:table-cell>
          <table:table-cell table:style-name="Table4.A2" office:value-type="string">
            <text:p text:style-name="P8">10-02-2023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65,27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Raadsvoorstel-LTA-2023-2026-bijlage-3-input-en-reac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9" meta:character-count="589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