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08:31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59" text:style-name="Internet_20_link" text:visited-style-name="Visited_20_Internet_20_Link">
              <text:span text:style-name="ListLabel_20_28">
                <text:span text:style-name="T8">1 Lokaal Plan van Aanpak Versterkingsopgave gemeente Groningen (138228-2020)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9"/>
        Lokaal Plan van Aanpak Versterkingsopgave gemeente Groningen (138228-2020)
        <text:bookmark-end text:name="15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25-03-2020 13:22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Lokaal Plan van Aanpak Versterkingsopgave Gemeente Groningen 2020 (138228-2020)
              <text:span text:style-name="T3"/>
            </text:p>
            <text:p text:style-name="P7"/>
          </table:table-cell>
          <table:table-cell table:style-name="Table4.A2" office:value-type="string">
            <text:p text:style-name="P8">25-03-2020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136,67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Lokaal-Plan-van-Aanpak-Versterkingsopgave-Gemeente-Groningen-2020-138228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lokaal plan van aanpak versterkingopgave 2020
              <text:span text:style-name="T3"/>
            </text:p>
            <text:p text:style-name="P7"/>
          </table:table-cell>
          <table:table-cell table:style-name="Table4.A2" office:value-type="string">
            <text:p text:style-name="P8">25-03-2020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851,92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Bijlage-lokaal-plan-van-aanpak-versterkingopgave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6" meta:character-count="555" meta:non-whitespace-character-count="5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1840936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1840936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