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0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398" text:style-name="Internet_20_link" text:visited-style-name="Visited_20_Internet_20_Link">
              <text:span text:style-name="ListLabel_20_28">
                <text:span text:style-name="T8">1 MJOP fase2 Martiniplaza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398"/>
        MJOP fase2 Martiniplaza
        <text:bookmark-end text:name="639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16-12-2016 13:05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4 
              <text:s/>
              MJOP 2 Martinplaza bijlage rapport Draaijer + partners.pdf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459,32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4-MJOP-2-Martinplaza-bijlage-rapport-Draaijer-partner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5 
              <text:s/>
              MJOP2 Martiniplaza bijlage Voorstel directie Martiniplaza fasering.pdf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196,15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5-MJOP2-Martiniplaza-bijlage-Voorstel-directie-Martiniplaza-faser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6 
              <text:s/>
              MJOP2 Martiniplaza bijlage Social Return.pdf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317,30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6-MJOP2-Martiniplaza-bijlage-Social-Retur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MJOP fase2 Martiniplaza.pdf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16-12-2016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2,64 MB</text:p>
          </table:table-cell>
          <table:table-cell table:style-name="Table4.A2" office:value-type="string">
            <text:p text:style-name="P33">
              <text:a xlink:type="simple" xlink:href="https://gemeenteraad.groningen.nl//Documenten/Document/MJOP-fase2-Martiniplaza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88" meta:character-count="589" meta:non-whitespace-character-count="54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581721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581721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