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3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Verkeer en Vervoer 2015-2018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3"/>
      <w:r w:rsidRPr="00A448AC">
        <w:rPr>
          <w:rFonts w:ascii="Arial" w:hAnsi="Arial" w:cs="Arial"/>
          <w:b/>
          <w:bCs/>
          <w:color w:val="303F4C"/>
          <w:lang w:val="en-US"/>
        </w:rPr>
        <w:t>Meerjarenprogramma Verkeer en Vervoer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en Vervoer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erjarenprogramma-Verkeer-en-Vervoer-2015-2018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