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4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structuurvisie Wonen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4"/>
      <w:r w:rsidRPr="00A448AC">
        <w:rPr>
          <w:rFonts w:ascii="Arial" w:hAnsi="Arial" w:cs="Arial"/>
          <w:b/>
          <w:bCs/>
          <w:color w:val="303F4C"/>
          <w:lang w:val="en-US"/>
        </w:rPr>
        <w:t>Meerjarenprogramma structuurvisie Wonen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erjarenprogramma-structuurvisie-Wonen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