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04" w:history="1">
        <w:r>
          <w:rPr>
            <w:rFonts w:ascii="Arial" w:hAnsi="Arial" w:eastAsia="Arial" w:cs="Arial"/>
            <w:color w:val="155CAA"/>
            <w:u w:val="single"/>
          </w:rPr>
          <w:t xml:space="preserve">1 Meicirculaire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04"/>
      <w:r w:rsidRPr="00A448AC">
        <w:rPr>
          <w:rFonts w:ascii="Arial" w:hAnsi="Arial" w:cs="Arial"/>
          <w:b/>
          <w:bCs/>
          <w:color w:val="303F4C"/>
          <w:lang w:val="en-US"/>
        </w:rPr>
        <w:t>Meicirculaire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eicirculaire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