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39" w:history="1">
        <w:r>
          <w:rPr>
            <w:rFonts w:ascii="Arial" w:hAnsi="Arial" w:eastAsia="Arial" w:cs="Arial"/>
            <w:color w:val="155CAA"/>
            <w:u w:val="single"/>
          </w:rPr>
          <w:t xml:space="preserve">1 Meicirculaire gemeentefonds 2016 (volledig)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39"/>
      <w:r w:rsidRPr="00A448AC">
        <w:rPr>
          <w:rFonts w:ascii="Arial" w:hAnsi="Arial" w:cs="Arial"/>
          <w:b/>
          <w:bCs/>
          <w:color w:val="303F4C"/>
          <w:lang w:val="en-US"/>
        </w:rPr>
        <w:t>Meicirculaire gemeentefonds 2016 (volledig)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Meicirculaire gemeentefonds 2016 (volledig).pdf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Meicirculaire-gemeentefonds-2016-volledi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