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74" w:history="1">
        <w:r>
          <w:rPr>
            <w:rFonts w:ascii="Arial" w:hAnsi="Arial" w:eastAsia="Arial" w:cs="Arial"/>
            <w:color w:val="155CAA"/>
            <w:u w:val="single"/>
          </w:rPr>
          <w:t xml:space="preserve">1 Nacalculatie en aanvullend Krediet Renovatie Kardinge fase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74"/>
      <w:r w:rsidRPr="00A448AC">
        <w:rPr>
          <w:rFonts w:ascii="Arial" w:hAnsi="Arial" w:cs="Arial"/>
          <w:b/>
          <w:bCs/>
          <w:color w:val="303F4C"/>
          <w:lang w:val="en-US"/>
        </w:rPr>
        <w:t>Nacalculatie en aanvullend Krediet Renovatie Kardinge fase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Nacalculatie en aanvullend Krediet Renovatie Kardinge fase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Nacalculatie-en-aanvullend-Krediet-Renovatie-Kardinge-fase-2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