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6" w:history="1">
        <w:r>
          <w:rPr>
            <w:rFonts w:ascii="Arial" w:hAnsi="Arial" w:eastAsia="Arial" w:cs="Arial"/>
            <w:color w:val="155CAA"/>
            <w:u w:val="single"/>
          </w:rPr>
          <w:t xml:space="preserve">1 Nachttreinen van en naar Groningen maart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6"/>
      <w:r w:rsidRPr="00A448AC">
        <w:rPr>
          <w:rFonts w:ascii="Arial" w:hAnsi="Arial" w:cs="Arial"/>
          <w:b/>
          <w:bCs/>
          <w:color w:val="303F4C"/>
          <w:lang w:val="en-US"/>
        </w:rPr>
        <w:t>Nachttreinen van en naar Groningen maart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Nachttreinen van en naar Groningen maart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httreinen-van-en-naar-Groningen-maart-201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