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4" w:history="1">
        <w:r>
          <w:rPr>
            <w:rFonts w:ascii="Arial" w:hAnsi="Arial" w:eastAsia="Arial" w:cs="Arial"/>
            <w:color w:val="155CAA"/>
            <w:u w:val="single"/>
          </w:rPr>
          <w:t xml:space="preserve">1 Nieuw reglement op de fractie-assistentie gemeente Groningen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4"/>
      <w:r w:rsidRPr="00A448AC">
        <w:rPr>
          <w:rFonts w:ascii="Arial" w:hAnsi="Arial" w:cs="Arial"/>
          <w:b/>
          <w:bCs/>
          <w:color w:val="303F4C"/>
          <w:lang w:val="en-US"/>
        </w:rPr>
        <w:t>Nieuw reglement op de fractie-assistentie gemeente Groningen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reglement op de fractie-assistentie gemeente Groningen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ieuw-reglement-op-de-fractie-assistentie-gemeente-Groningen-2017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