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3" w:history="1">
        <w:r>
          <w:rPr>
            <w:rFonts w:ascii="Arial" w:hAnsi="Arial" w:eastAsia="Arial" w:cs="Arial"/>
            <w:color w:val="155CAA"/>
            <w:u w:val="single"/>
          </w:rPr>
          <w:t xml:space="preserve">1 Ontwerpbesluit tot het erkennen van de waterbodemkwaliteitskaart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3"/>
      <w:r w:rsidRPr="00A448AC">
        <w:rPr>
          <w:rFonts w:ascii="Arial" w:hAnsi="Arial" w:cs="Arial"/>
          <w:b/>
          <w:bCs/>
          <w:color w:val="303F4C"/>
          <w:lang w:val="en-US"/>
        </w:rPr>
        <w:t>Ontwerpbesluit tot het erkennen van de waterbodemkwaliteitskaart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tot het erkennen van de waterbodemkwaliteitskaart.pdf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werpbesluit-tot-het-erkennen-van-de-waterbodemkwaliteitskaar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