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16" w:history="1">
        <w:r>
          <w:rPr>
            <w:rFonts w:ascii="Arial" w:hAnsi="Arial" w:eastAsia="Arial" w:cs="Arial"/>
            <w:color w:val="155CAA"/>
            <w:u w:val="single"/>
          </w:rPr>
          <w:t xml:space="preserve">1 Ontwikkelstrategie en vervolgfinancieringsaanvraag Zonne- en Batterijpark Meerstad-Noord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16"/>
      <w:r w:rsidRPr="00A448AC">
        <w:rPr>
          <w:rFonts w:ascii="Arial" w:hAnsi="Arial" w:cs="Arial"/>
          <w:b/>
          <w:bCs/>
          <w:color w:val="303F4C"/>
          <w:lang w:val="en-US"/>
        </w:rPr>
        <w:t>Ontwikkelstrategie en vervolgfinancieringsaanvraag Zonne- en Batterijpark Meerstad-Noord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16:15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Ontwikkelstrategie en vervolgfinancieringsaanvraag Zonne- en Batterijpark Meerstad-Noord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ikkelstrategie-en-vervolgfinancieringsaanvraag-Zonne-en-Batterijpark-Meerstad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