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9" w:history="1">
        <w:r>
          <w:rPr>
            <w:rFonts w:ascii="Arial" w:hAnsi="Arial" w:eastAsia="Arial" w:cs="Arial"/>
            <w:color w:val="155CAA"/>
            <w:u w:val="single"/>
          </w:rPr>
          <w:t xml:space="preserve">1 Programma Regionaal Kompas voor maatschappelijke opvang actief onder dak  2014-2017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9"/>
      <w:r w:rsidRPr="00A448AC">
        <w:rPr>
          <w:rFonts w:ascii="Arial" w:hAnsi="Arial" w:cs="Arial"/>
          <w:b/>
          <w:bCs/>
          <w:color w:val="303F4C"/>
          <w:lang w:val="en-US"/>
        </w:rPr>
        <w:t>Programma Regionaal Kompas voor maatschappelijke opvang actief onder dak  2014-2017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Regionaal Kompas voor maatschappelijke opvang actief onder dak 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rogramma-Regionaal-Kompas-voor-maatschappelijke-opvang-actief-onder-dak-2014-2017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