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08:16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897" text:style-name="Internet_20_link" text:visited-style-name="Visited_20_Internet_20_Link">
              <text:span text:style-name="ListLabel_20_28">
                <text:span text:style-name="T8">1 Raadsvoorstel 301747-2025 (GEHEIM ex art 88 Gemeentewet t/m 6-11-25)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897"/>
        Raadsvoorstel 301747-2025 (GEHEIM ex art 88 Gemeentewet t/m 6-11-25)
        <text:bookmark-end text:name="148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09-10-2025 14:34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301747-2025 (GEHEIM ex art 88 Gemeentewet t/m 6-11-25)
              <text:span text:style-name="T3"/>
            </text:p>
            <text:p text:style-name="P7"/>
          </table:table-cell>
          <table:table-cell table:style-name="Table4.A2" office:value-type="string">
            <text:p text:style-name="P8">09-10-2025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193,57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-301747-2025-GEHEIM-ex-art-88-Gemeentewet-t-m-6-11-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48" meta:non-whitespace-character-count="4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989574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989574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