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2" w:history="1">
        <w:r>
          <w:rPr>
            <w:rFonts w:ascii="Arial" w:hAnsi="Arial" w:eastAsia="Arial" w:cs="Arial"/>
            <w:color w:val="155CAA"/>
            <w:u w:val="single"/>
          </w:rPr>
          <w:t xml:space="preserve">1 Realisatie nieuwbouw huisvesting Culturele Instellingen Ebbingekwartier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2"/>
      <w:r w:rsidRPr="00A448AC">
        <w:rPr>
          <w:rFonts w:ascii="Arial" w:hAnsi="Arial" w:cs="Arial"/>
          <w:b/>
          <w:bCs/>
          <w:color w:val="303F4C"/>
          <w:lang w:val="en-US"/>
        </w:rPr>
        <w:t>Realisatie nieuwbouw huisvesting Culturele Instellingen Ebbingekwartier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nieuwbouw huisvesting Culturele Instellingen Ebbingekwartier.pdf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alisatie-nieuwbouw-huisvesting-Culturele-Instellingen-Ebbingekwartier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