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5" w:history="1">
        <w:r>
          <w:rPr>
            <w:rFonts w:ascii="Arial" w:hAnsi="Arial" w:eastAsia="Arial" w:cs="Arial"/>
            <w:color w:val="155CAA"/>
            <w:u w:val="single"/>
          </w:rPr>
          <w:t xml:space="preserve">1 Regeling tegemoetkoming kosten kinderopvang o g v  sociaal-medische indicatie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5"/>
      <w:r w:rsidRPr="00A448AC">
        <w:rPr>
          <w:rFonts w:ascii="Arial" w:hAnsi="Arial" w:cs="Arial"/>
          <w:b/>
          <w:bCs/>
          <w:color w:val="303F4C"/>
          <w:lang w:val="en-US"/>
        </w:rPr>
        <w:t>Regeling tegemoetkoming kosten kinderopvang o g v  sociaal-medische indicatie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tegemoetkoming kosten kinderopvang o g v  sociaal-medische indicatie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geling-tegemoetkoming-kosten-kinderopvang-o-g-v-sociaal-medische-indicatie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