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" w:history="1">
        <w:r>
          <w:rPr>
            <w:rFonts w:ascii="Arial" w:hAnsi="Arial" w:eastAsia="Arial" w:cs="Arial"/>
            <w:color w:val="155CAA"/>
            <w:u w:val="single"/>
          </w:rPr>
          <w:t xml:space="preserve">1 Resultaten marktconsultatie t b v  continuïteit van AWBZ-zorg in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"/>
      <w:r w:rsidRPr="00A448AC">
        <w:rPr>
          <w:rFonts w:ascii="Arial" w:hAnsi="Arial" w:cs="Arial"/>
          <w:b/>
          <w:bCs/>
          <w:color w:val="303F4C"/>
          <w:lang w:val="en-US"/>
        </w:rPr>
        <w:t>Resultaten marktconsultatie t b v  continuïteit van AWBZ-zorg in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marktconsultatie t b v  continuïteit van AWBZ-zorg in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sultaten-marktconsultatie-t-b-v-continuiteit-van-AWBZ-zorg-in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