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9" text:style-name="Internet_20_link" text:visited-style-name="Visited_20_Internet_20_Link">
              <text:span text:style-name="ListLabel_20_28">
                <text:span text:style-name="T8">1 Revitalisering Stadhuis Technisch Ontwerp (372959-2019)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9"/>
        Revitalisering Stadhuis Technisch Ontwerp (372959-2019)
        <text:bookmark-end text:name="26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07-02-2023 12:58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Investeringskostenbegroting Revitalisering Stadhuis - geheimhouding opgeheven n.a.v. raadsbesluit 1-6-22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Investeringskostenbegroting-Revitalisering-Stadhuis-GEHEIM-EX-ART-25-GEMEENTE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presentatie gevraagde variant.pdf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presentatie-gevraagde-varia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toelichting gevraagde variant.pdf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244,49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toelichting-gevraagde-vari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presentatie Technisch Ontwerp.pdf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presentatie-Technisch-Ontwer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5 toelichting Technisch Ontwerp.pdf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26,40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toelichting-Technisch-Ontwer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6 Mogelijke alternatieve besluitvorming.pdf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Mogelijke-alternatieve-besluitvorm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Revitalisering Stadhuis Technisch Ontwerp (372959-2019).pdf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805,66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Revitalisering-Stadhuis-Technisch-Ontwerp-372959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23" meta:character-count="923" meta:non-whitespace-character-count="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