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54" w:history="1">
        <w:r>
          <w:rPr>
            <w:rFonts w:ascii="Arial" w:hAnsi="Arial" w:eastAsia="Arial" w:cs="Arial"/>
            <w:color w:val="155CAA"/>
            <w:u w:val="single"/>
          </w:rPr>
          <w:t xml:space="preserve">1 Slot- en nacalculatie Sanering riolering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54"/>
      <w:r w:rsidRPr="00A448AC">
        <w:rPr>
          <w:rFonts w:ascii="Arial" w:hAnsi="Arial" w:cs="Arial"/>
          <w:b/>
          <w:bCs/>
          <w:color w:val="303F4C"/>
          <w:lang w:val="en-US"/>
        </w:rPr>
        <w:t>Slot- en nacalculatie Sanering riolering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Slot- en nacalculatie Sanering riolering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lot-en-nacalculatie-Sanering-riolering-2012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