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3" text:style-name="Internet_20_link" text:visited-style-name="Visited_20_Internet_20_Link">
              <text:span text:style-name="ListLabel_20_28">
                <text:span text:style-name="T8">1 Strafbaarstelling artikel 11 van de Afvalstoffenverordening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3"/>
        Strafbaarstelling artikel 11 van de Afvalstoffenverordening
        <text:bookmark-end text:name="4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Strafbaarstelling artikel 11 van de Afvalstoffenverordening.pdf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rafbaarstelling-artikel-11-van-de-Afvalstoffenverorden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4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