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07" w:history="1">
        <w:r>
          <w:rPr>
            <w:rFonts w:ascii="Arial" w:hAnsi="Arial" w:eastAsia="Arial" w:cs="Arial"/>
            <w:color w:val="155CAA"/>
            <w:u w:val="single"/>
          </w:rPr>
          <w:t xml:space="preserve">1 Subsidiebudget (co)investeringsfonds sportinfrastructuur 2020 (353084-2019)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07"/>
      <w:r w:rsidRPr="00A448AC">
        <w:rPr>
          <w:rFonts w:ascii="Arial" w:hAnsi="Arial" w:cs="Arial"/>
          <w:b/>
          <w:bCs/>
          <w:color w:val="303F4C"/>
          <w:lang w:val="en-US"/>
        </w:rPr>
        <w:t>Subsidiebudget (co)investeringsfonds sportinfrastructuur 2020 (353084-2019)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 09:41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Subsidiebudget (co)investeringsfonds sportinfrastructuur 2020 (353084-2019).pdf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ubsidiebudget-co-investeringsfonds-sportinfrastructuur-2020-353084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