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69" text:style-name="Internet_20_link" text:visited-style-name="Visited_20_Internet_20_Link">
              <text:span text:style-name="ListLabel_20_28">
                <text:span text:style-name="T8">1 Tarieven logiesbelasting 2026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69"/>
        Tarieven logiesbelasting 2026
        <text:bookmark-end text:name="145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12-03-2025 14:15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Tarieven logiesbelasting 2026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164,04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Tarieven-logiesbelasting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de Verordening tot wijziging van de 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104,33 KB</text:p>
          </table:table-cell>
          <table:table-cell table:style-name="Table4.A2" office:value-type="string">
            <text:p text:style-name="P33">
              <text:a xlink:type="simple" xlink:href="https://gemeenteraad.groningen.nl//Documenten/Bijlage-de-Verordening-tot-wijziging-van-de-Verord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1" meta:character-count="417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