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27" text:style-name="Internet_20_link" text:visited-style-name="Visited_20_Internet_20_Link">
              <text:span text:style-name="ListLabel_20_28">
                <text:span text:style-name="T8">1 Thuisbezorging reisdocumenten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27"/>
        Thuisbezorging reisdocumenten
        <text:bookmark-end text:name="148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27-08-2025 15:02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Thuisbezorging reisdocumenten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179,46 KB</text:p>
          </table:table-cell>
          <table:table-cell table:style-name="Table4.A2" office:value-type="string">
            <text:p text:style-name="P33">
              <text:a xlink:type="simple" xlink:href="https://gemeenteraad.groningen.nl//Documenten/Thuisbezorging-reisdocu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de Verordening tot wijziging van de Tarieventabel behorende bij de Verordening op de heffing en invordering van leges 2025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69,37 KB</text:p>
          </table:table-cell>
          <table:table-cell table:style-name="Table4.A2" office:value-type="string">
            <text:p text:style-name="P33">
              <text:a xlink:type="simple" xlink:href="https://gemeenteraad.groningen.nl//Documenten/Bijlage-de-Verordening-tot-wijziging-van-de-Tarieventabel-behorende-bij-de-Verordening-op-de-heffing-en-invordering-van-leges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91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