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24" w:history="1">
        <w:r>
          <w:rPr>
            <w:rFonts w:ascii="Arial" w:hAnsi="Arial" w:eastAsia="Arial" w:cs="Arial"/>
            <w:color w:val="155CAA"/>
            <w:u w:val="single"/>
          </w:rPr>
          <w:t xml:space="preserve">1 Tijdelijke huisvesting scholenplan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24"/>
      <w:r w:rsidRPr="00A448AC">
        <w:rPr>
          <w:rFonts w:ascii="Arial" w:hAnsi="Arial" w:cs="Arial"/>
          <w:b/>
          <w:bCs/>
          <w:color w:val="303F4C"/>
          <w:lang w:val="en-US"/>
        </w:rPr>
        <w:t>Tijdelijke huisvesting scholenplan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huisvesting scholenplan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Tijdelijke-huisvesting-scholen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