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2" w:history="1">
        <w:r>
          <w:rPr>
            <w:rFonts w:ascii="Arial" w:hAnsi="Arial" w:eastAsia="Arial" w:cs="Arial"/>
            <w:color w:val="155CAA"/>
            <w:u w:val="single"/>
          </w:rPr>
          <w:t xml:space="preserve">1 Toepassen lichte samenvoeging bij herindeling Groningen-Ten Boer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2"/>
      <w:r w:rsidRPr="00A448AC">
        <w:rPr>
          <w:rFonts w:ascii="Arial" w:hAnsi="Arial" w:cs="Arial"/>
          <w:b/>
          <w:bCs/>
          <w:color w:val="303F4C"/>
          <w:lang w:val="en-US"/>
        </w:rPr>
        <w:t>Toepassen lichte samenvoeging bij herindeling Groningen-Ten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Toepassen lichte samenvoeging bij herindeling Groningen-Ten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oepassen-lichte-samenvoeging-bij-herindeling-Groningen-Ten-Bo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