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66" text:style-name="Internet_20_link" text:visited-style-name="Visited_20_Internet_20_Link">
              <text:span text:style-name="ListLabel_20_28">
                <text:span text:style-name="T8">1 Uitgangspunten ontwikkelstrategie en kredietaanvraag voormalig terrein suikerfabriek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66"/>
        Uitgangspunten ontwikkelstrategie en kredietaanvraag voormalig terrein suikerfabriek
        <text:bookmark-end text:name="62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19-02-2016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Uitgangspunten ontwikkelstrategie en kredietaanvraag voormalig terrein suikerfabriek.pdf
              <text:span text:style-name="T3"/>
            </text:p>
            <text:p text:style-name="P7"/>
          </table:table-cell>
          <table:table-cell table:style-name="Table4.A2" office:value-type="string">
            <text:p text:style-name="P8">19-02-2016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3,06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Uitgangspunten-ontwikkelstrategie-en-kredietaanvraag-voormalig-terrein-suikerfabriek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98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