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76" text:style-name="Internet_20_link" text:visited-style-name="Visited_20_Internet_20_Link">
              <text:span text:style-name="ListLabel_20_28">
                <text:span text:style-name="T8">1 Vaststellen Bestemmingsplan Haren Raadhuisplein en Voorbereidingsbesluit Jachtlaan 2 te Haren (149734-2019)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76"/>
        Vaststellen Bestemmingsplan Haren Raadhuisplein en Voorbereidingsbesluit Jachtlaan 2 te Haren (149734-2019)
        <text:bookmark-end text:name="110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10-07-2019 10:06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Verbeelding voorbereidingsbesluit Jachtlaan 2 Haren.pdf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Verbeelding-voorbereidingsbesluit-Jachtlaan-2-Har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Bestemingsplan Rho.pdf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Bestemingsplan-Rh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5 Raadsbericht 2017-48 Voortgang ontwikkeling Raadhuisplein.pdf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76,50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Raadsbericht-2017-48-Voortgang-ontwikkeling-Raadhuisplei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6 Raadsvoorstel 2012 Kaderstelling ontwikkeling Raadhuisplein-Haderaplein.pdf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Raadsvoorstel-2012-Kaderstelling-ontwikkeling-Raadhuisplein-Haderaplei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7 Raadsvoorstel 2016 Integrale afweging ontwikkeling Raadhuisplein - mogelijkheden vrij parkeren.pdf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730,50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Raadsvoorstel-2016-Integrale-afweging-ontwikkeling-Raadhuisplein-mogelijkheden-vrij-parker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8 Rapport Programma Van Eisen Haderaplein.pdf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8-Rapport-Programma-Van-Eisen-Hadera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9 Amendement.pdf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9-Amendemen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10 Vormvrije m e r -beoordeling Bestemmingsplan Raadhuisplan Haren.pdf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885,40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0-Vormvrije-m-e-r-beoordeling-Bestemmingsplan-Raadhuisplan-Har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15 Tijdlijn besluitvorming ontwikkeling Raadhuisplein Haren.pdf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5-Tijdlijn-besluitvorming-ontwikkeling-Raadhuisplein-Har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16 Staat van wijzigingen.pdf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298,03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6-Staat-van-wijzigin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17 Quick-Scan ‘Ruimtelijk-functionele onderbouwing bestemmingsplan.pdf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589,05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7-Quick-Scan-Ruimtelijk-functionele-onderbouwing-bestemmingspla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Vaststellen Bestemmingsplan Haren Raadhuisplein en Voorbereidingsbesluit Jachtlaan 2 te Haren (149734-2019).pdf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gemeenteraad.groningen.nl//Documenten/Besluit/Vaststellen-Bestemmingsplan-Haren-Raadhuisplein-en-Voorbereidingsbesluit-Jachtlaan-2-te-Haren-149734-2019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12" meta:character-count="1603" meta:non-whitespace-character-count="1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