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26" text:style-name="Internet_20_link" text:visited-style-name="Visited_20_Internet_20_Link">
              <text:span text:style-name="ListLabel_20_28">
                <text:span text:style-name="T8">1 Vaststellen Definitief Ontwerp fietsroute Spoorlijn Groningen - Sauwerd (43576-2019)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26"/>
        Vaststellen Definitief Ontwerp fietsroute Spoorlijn Groningen - Sauwerd (43576-2019)
        <text:bookmark-end text:name="110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03-04-2019 13:05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Boom Effect Analyse.pdf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Boom-Effect-Analy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ontwerp.pdf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ontwer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Groenontwerp 't Blauwbörgje.pdf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Groenontwerp-t-Blauwboergj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Reactierapport inloopbijeenkomsten 26 september en 13 december 2018.pdf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Reactierapport-inloopbijeenkomsten-26-september-en-13-december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Vaststellen Definitief Ontwerp fietsroute Spoorlijn Groningen - Sauwerd (43576-2019).pdf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aststellen-Definitief-Ontwerp-fietsroute-Spoorlijn-Groningen-Sauwerd-43576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2" meta:character-count="793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