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1" text:style-name="Internet_20_link" text:visited-style-name="Visited_20_Internet_20_Link">
              <text:span text:style-name="ListLabel_20_28">
                <text:span text:style-name="T8">
                  1 Vaststelling Visie Werklocaties 
                  <text:s/>
                  Rode Loper en de beleidsnotitie Westpoort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1"/>
        Vaststelling Visie Werklocaties 
        <text:s/>
        Rode Loper en de beleidsnotitie Westpoort
        <text:bookmark-end text:name="43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14-08-2014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Visie Werklocaties 
              <text:s/>
              Rode Loper en de beleidsnotitie Westpoort.pdf
              <text:span text:style-name="T3"/>
            </text:p>
            <text:p text:style-name="P7"/>
          </table:table-cell>
          <table:table-cell table:style-name="Table4.A2" office:value-type="string">
            <text:p text:style-name="P8">14-08-2014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Visie-Werklocaties-Rode-Loper-en-de-beleidsnotitie-Westpoor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8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